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B7F3FD2" w:rsidR="007D3511" w:rsidRPr="005C5935" w:rsidRDefault="00BD76ED" w:rsidP="007D3511">
      <w:pPr>
        <w:tabs>
          <w:tab w:val="left" w:pos="1134"/>
          <w:tab w:val="left" w:pos="2342"/>
          <w:tab w:val="left" w:pos="4536"/>
          <w:tab w:val="right" w:pos="8789"/>
        </w:tabs>
        <w:spacing w:line="360" w:lineRule="auto"/>
        <w:jc w:val="center"/>
        <w:rPr>
          <w:rFonts w:cs="Arial"/>
          <w:b/>
          <w:bCs/>
          <w:sz w:val="28"/>
        </w:rPr>
      </w:pPr>
      <w:r>
        <w:rPr>
          <w:rFonts w:cs="Arial"/>
          <w:b/>
          <w:bCs/>
          <w:sz w:val="28"/>
        </w:rPr>
        <w:t xml:space="preserve">NOTICE TO ACCOMPANY </w:t>
      </w:r>
      <w:r w:rsidR="000B4564">
        <w:rPr>
          <w:rFonts w:cs="Arial"/>
          <w:b/>
          <w:bCs/>
          <w:sz w:val="28"/>
        </w:rPr>
        <w:t>SUBPOENA</w:t>
      </w:r>
      <w:r>
        <w:rPr>
          <w:rFonts w:cs="Arial"/>
          <w:b/>
          <w:bCs/>
          <w:sz w:val="28"/>
        </w:rPr>
        <w:t xml:space="preserve"> SERVED INTERSTATE</w:t>
      </w:r>
    </w:p>
    <w:p w14:paraId="6DC42FB6" w14:textId="77777777" w:rsidR="00217822" w:rsidRPr="003E77A1" w:rsidRDefault="00217822" w:rsidP="007D3511">
      <w:pPr>
        <w:tabs>
          <w:tab w:val="left" w:pos="1134"/>
          <w:tab w:val="left" w:pos="2342"/>
          <w:tab w:val="left" w:pos="4536"/>
          <w:tab w:val="right" w:pos="8789"/>
        </w:tabs>
        <w:spacing w:line="360" w:lineRule="auto"/>
        <w:jc w:val="center"/>
        <w:rPr>
          <w:rFonts w:cs="Arial"/>
          <w:b/>
          <w:bCs/>
        </w:rPr>
      </w:pPr>
    </w:p>
    <w:p w14:paraId="3110E38A" w14:textId="2CBD42A1" w:rsidR="00DC7ECD" w:rsidRPr="005C5935" w:rsidRDefault="00CC10E0" w:rsidP="00DC7ECD">
      <w:pPr>
        <w:tabs>
          <w:tab w:val="left" w:pos="1134"/>
          <w:tab w:val="left" w:pos="2342"/>
          <w:tab w:val="left" w:pos="4536"/>
          <w:tab w:val="right" w:pos="8789"/>
        </w:tabs>
        <w:rPr>
          <w:rFonts w:cs="Arial"/>
          <w:bCs/>
        </w:rPr>
      </w:pPr>
      <w:bookmarkStart w:id="0" w:name="_Hlk31959557"/>
      <w:r w:rsidRPr="005C5935">
        <w:rPr>
          <w:rFonts w:cs="Arial"/>
          <w:iCs/>
        </w:rPr>
        <w:t>[</w:t>
      </w:r>
      <w:r w:rsidR="00FA21D7" w:rsidRPr="005C5935">
        <w:rPr>
          <w:rFonts w:cs="Arial"/>
          <w:i/>
          <w:iCs/>
        </w:rPr>
        <w:t>SUPREME/DISTR</w:t>
      </w:r>
      <w:r w:rsidR="00E20F37" w:rsidRPr="005C5935">
        <w:rPr>
          <w:rFonts w:cs="Arial"/>
          <w:i/>
          <w:iCs/>
        </w:rPr>
        <w:t>I</w:t>
      </w:r>
      <w:r w:rsidR="00FA21D7" w:rsidRPr="005C5935">
        <w:rPr>
          <w:rFonts w:cs="Arial"/>
          <w:i/>
          <w:iCs/>
        </w:rPr>
        <w:t>C</w:t>
      </w:r>
      <w:r w:rsidR="00E20F37" w:rsidRPr="005C5935">
        <w:rPr>
          <w:rFonts w:cs="Arial"/>
          <w:i/>
          <w:iCs/>
        </w:rPr>
        <w:t>T/</w:t>
      </w:r>
      <w:r w:rsidR="00890B08">
        <w:rPr>
          <w:rFonts w:cs="Arial"/>
          <w:i/>
          <w:iCs/>
        </w:rPr>
        <w:t>MAGISTRATES/</w:t>
      </w:r>
      <w:r w:rsidR="00E20F37" w:rsidRPr="005C5935">
        <w:rPr>
          <w:rFonts w:cs="Arial"/>
          <w:i/>
          <w:iCs/>
        </w:rPr>
        <w:t>YOUTH</w:t>
      </w:r>
      <w:r w:rsidR="00511504">
        <w:rPr>
          <w:rFonts w:cs="Arial"/>
          <w:i/>
          <w:iCs/>
        </w:rPr>
        <w:t>/</w:t>
      </w:r>
      <w:r w:rsidR="00890B08">
        <w:rPr>
          <w:rFonts w:cs="Arial"/>
          <w:i/>
          <w:iCs/>
        </w:rPr>
        <w:t xml:space="preserve">ENVIRONMENT </w:t>
      </w:r>
      <w:r w:rsidR="00511504" w:rsidRPr="00490AD4">
        <w:rPr>
          <w:rFonts w:cs="Arial"/>
          <w:i/>
          <w:iCs/>
        </w:rPr>
        <w:t>RESOURCES AND DEVELOPMENT</w:t>
      </w:r>
      <w:r w:rsidR="009A6DD3" w:rsidRPr="005C5935">
        <w:rPr>
          <w:rFonts w:cs="Arial"/>
          <w:iCs/>
        </w:rPr>
        <w:t>]</w:t>
      </w:r>
      <w:r w:rsidR="00DC7ECD" w:rsidRPr="005C5935">
        <w:rPr>
          <w:rFonts w:cs="Arial"/>
          <w:iCs/>
        </w:rPr>
        <w:t xml:space="preserve"> </w:t>
      </w:r>
      <w:r w:rsidR="006C066A">
        <w:rPr>
          <w:rFonts w:cs="Arial"/>
          <w:b/>
          <w:sz w:val="12"/>
        </w:rPr>
        <w:t>Select</w:t>
      </w:r>
      <w:r w:rsidR="003D7D1F" w:rsidRPr="005C5935">
        <w:rPr>
          <w:rFonts w:cs="Arial"/>
          <w:b/>
          <w:sz w:val="12"/>
        </w:rPr>
        <w:t xml:space="preserve"> one</w:t>
      </w:r>
      <w:r w:rsidR="00DC7ECD" w:rsidRPr="005C5935">
        <w:rPr>
          <w:rFonts w:cs="Arial"/>
          <w:b/>
          <w:sz w:val="12"/>
        </w:rPr>
        <w:t xml:space="preserve"> </w:t>
      </w:r>
      <w:r w:rsidR="00DC7ECD" w:rsidRPr="005C5935">
        <w:rPr>
          <w:rFonts w:cs="Arial"/>
          <w:iCs/>
        </w:rPr>
        <w:t xml:space="preserve">COURT </w:t>
      </w:r>
      <w:r w:rsidR="00DC7ECD" w:rsidRPr="005C5935">
        <w:rPr>
          <w:rFonts w:cs="Arial"/>
          <w:bCs/>
        </w:rPr>
        <w:t xml:space="preserve">OF SOUTH AUSTRALIA </w:t>
      </w:r>
    </w:p>
    <w:p w14:paraId="2888ABDA" w14:textId="665E3329" w:rsidR="006250A1" w:rsidRPr="0060528F" w:rsidRDefault="00DC7ECD" w:rsidP="00E8034B">
      <w:pPr>
        <w:tabs>
          <w:tab w:val="left" w:pos="1134"/>
          <w:tab w:val="left" w:pos="2342"/>
          <w:tab w:val="left" w:pos="4536"/>
          <w:tab w:val="right" w:pos="8789"/>
        </w:tabs>
        <w:spacing w:after="480"/>
        <w:rPr>
          <w:rFonts w:cs="Arial"/>
          <w:iCs/>
        </w:rPr>
      </w:pPr>
      <w:r w:rsidRPr="0060528F">
        <w:rPr>
          <w:rFonts w:cs="Arial"/>
          <w:iCs/>
        </w:rPr>
        <w:t>C</w:t>
      </w:r>
      <w:r w:rsidR="006250A1" w:rsidRPr="0060528F">
        <w:rPr>
          <w:rFonts w:cs="Arial"/>
          <w:iCs/>
        </w:rPr>
        <w:t>RIMINAL</w:t>
      </w:r>
      <w:r w:rsidRPr="0060528F">
        <w:rPr>
          <w:rFonts w:cs="Arial"/>
          <w:iCs/>
        </w:rPr>
        <w:t xml:space="preserve"> JURISDICTION</w:t>
      </w:r>
      <w:bookmarkEnd w:id="0"/>
    </w:p>
    <w:tbl>
      <w:tblPr>
        <w:tblStyle w:val="TableGrid"/>
        <w:tblW w:w="0" w:type="auto"/>
        <w:tblLook w:val="04A0" w:firstRow="1" w:lastRow="0" w:firstColumn="1" w:lastColumn="0" w:noHBand="0" w:noVBand="1"/>
      </w:tblPr>
      <w:tblGrid>
        <w:gridCol w:w="10457"/>
      </w:tblGrid>
      <w:tr w:rsidR="00BD76ED" w:rsidRPr="0060528F" w14:paraId="68119AAF" w14:textId="77777777" w:rsidTr="00E648F4">
        <w:tc>
          <w:tcPr>
            <w:tcW w:w="10457" w:type="dxa"/>
          </w:tcPr>
          <w:p w14:paraId="0F8C20CF" w14:textId="77777777" w:rsidR="00AA2DC3" w:rsidRPr="005B38D2" w:rsidRDefault="00AA2DC3" w:rsidP="00C5062D">
            <w:pPr>
              <w:spacing w:before="120" w:after="240" w:line="276" w:lineRule="auto"/>
              <w:jc w:val="center"/>
              <w:rPr>
                <w:rFonts w:cs="Arial"/>
                <w:b/>
                <w:bCs/>
                <w:szCs w:val="24"/>
              </w:rPr>
            </w:pPr>
            <w:r w:rsidRPr="005B38D2">
              <w:rPr>
                <w:rFonts w:cs="Arial"/>
                <w:b/>
                <w:bCs/>
                <w:szCs w:val="24"/>
              </w:rPr>
              <w:t>NOTICE TO WITNESS</w:t>
            </w:r>
          </w:p>
          <w:p w14:paraId="0DD35202" w14:textId="77777777" w:rsidR="00AA2DC3" w:rsidRPr="005B38D2" w:rsidRDefault="00AA2DC3" w:rsidP="001A695B">
            <w:pPr>
              <w:spacing w:line="276" w:lineRule="auto"/>
              <w:rPr>
                <w:rFonts w:cs="Arial"/>
                <w:b/>
                <w:bCs/>
                <w:szCs w:val="22"/>
              </w:rPr>
            </w:pPr>
            <w:r>
              <w:rPr>
                <w:rFonts w:cs="Arial"/>
                <w:b/>
                <w:bCs/>
                <w:szCs w:val="22"/>
              </w:rPr>
              <w:t>THIS NOTICE IS VERY IMPORTANT</w:t>
            </w:r>
          </w:p>
          <w:p w14:paraId="7EFDE207" w14:textId="77777777" w:rsidR="00AA2DC3" w:rsidRDefault="00AA2DC3" w:rsidP="001A695B">
            <w:pPr>
              <w:spacing w:line="276" w:lineRule="auto"/>
              <w:jc w:val="left"/>
              <w:rPr>
                <w:rFonts w:cs="Arial"/>
                <w:b/>
                <w:bCs/>
              </w:rPr>
            </w:pPr>
          </w:p>
          <w:p w14:paraId="6CD5156F" w14:textId="77777777" w:rsidR="00AA2DC3" w:rsidRPr="005B38D2" w:rsidRDefault="00AA2DC3" w:rsidP="001A695B">
            <w:pPr>
              <w:spacing w:line="276" w:lineRule="auto"/>
              <w:jc w:val="left"/>
              <w:rPr>
                <w:rFonts w:cs="Arial"/>
                <w:b/>
                <w:bCs/>
              </w:rPr>
            </w:pPr>
            <w:r w:rsidRPr="005B38D2">
              <w:rPr>
                <w:rFonts w:cs="Arial"/>
                <w:b/>
                <w:bCs/>
              </w:rPr>
              <w:t>PLEASE READ THIS NOTICE AND THE ATTACHED DOCUMENT</w:t>
            </w:r>
            <w:r>
              <w:rPr>
                <w:rFonts w:cs="Arial"/>
                <w:b/>
                <w:bCs/>
              </w:rPr>
              <w:t xml:space="preserve"> OR DOCUMENTS</w:t>
            </w:r>
            <w:r w:rsidRPr="005B38D2">
              <w:rPr>
                <w:rFonts w:cs="Arial"/>
                <w:b/>
                <w:bCs/>
              </w:rPr>
              <w:t xml:space="preserve"> VERY CAREFULLY.</w:t>
            </w:r>
          </w:p>
          <w:p w14:paraId="45A43CEF" w14:textId="77777777" w:rsidR="00AA2DC3" w:rsidRPr="005B38D2" w:rsidRDefault="00AA2DC3" w:rsidP="001A695B">
            <w:pPr>
              <w:spacing w:line="276" w:lineRule="auto"/>
              <w:jc w:val="left"/>
              <w:rPr>
                <w:rFonts w:cs="Arial"/>
                <w:b/>
                <w:bCs/>
              </w:rPr>
            </w:pPr>
          </w:p>
          <w:p w14:paraId="48C26F2C" w14:textId="77777777" w:rsidR="00AA2DC3" w:rsidRPr="005B38D2" w:rsidRDefault="00AA2DC3" w:rsidP="001A695B">
            <w:pPr>
              <w:spacing w:line="276" w:lineRule="auto"/>
              <w:jc w:val="left"/>
              <w:rPr>
                <w:rFonts w:cs="Arial"/>
                <w:b/>
                <w:bCs/>
              </w:rPr>
            </w:pPr>
            <w:r w:rsidRPr="005B38D2">
              <w:rPr>
                <w:rFonts w:cs="Arial"/>
                <w:b/>
                <w:bCs/>
              </w:rPr>
              <w:t xml:space="preserve">IF YOU HAVE ANY TROUBLE UNDERSTANDING THEM, YOU SHOULD </w:t>
            </w:r>
            <w:r>
              <w:rPr>
                <w:rFonts w:cs="Arial"/>
                <w:b/>
                <w:bCs/>
              </w:rPr>
              <w:t>ASK TO RECEIVE</w:t>
            </w:r>
            <w:r w:rsidRPr="005B38D2">
              <w:rPr>
                <w:rFonts w:cs="Arial"/>
                <w:b/>
                <w:bCs/>
              </w:rPr>
              <w:t xml:space="preserve"> LEGAL ADVICE AS SOON AS POSSIBLE.</w:t>
            </w:r>
          </w:p>
          <w:p w14:paraId="49E043A0" w14:textId="77777777" w:rsidR="00206FDD" w:rsidRPr="0060528F" w:rsidRDefault="00206FDD" w:rsidP="001A695B">
            <w:pPr>
              <w:widowControl w:val="0"/>
              <w:spacing w:line="276" w:lineRule="auto"/>
              <w:jc w:val="left"/>
              <w:rPr>
                <w:rFonts w:cs="Arial"/>
                <w:b/>
                <w:bCs/>
                <w:szCs w:val="24"/>
              </w:rPr>
            </w:pPr>
          </w:p>
          <w:p w14:paraId="3B8F3CCC" w14:textId="0B300289" w:rsidR="00206FDD" w:rsidRPr="0060528F" w:rsidRDefault="00206FDD" w:rsidP="001A695B">
            <w:pPr>
              <w:widowControl w:val="0"/>
              <w:spacing w:line="276" w:lineRule="auto"/>
              <w:jc w:val="left"/>
              <w:rPr>
                <w:rFonts w:asciiTheme="majorHAnsi" w:hAnsiTheme="majorHAnsi" w:cstheme="majorHAnsi"/>
                <w:b/>
                <w:bCs/>
                <w:szCs w:val="24"/>
              </w:rPr>
            </w:pPr>
            <w:r w:rsidRPr="0060528F">
              <w:rPr>
                <w:rFonts w:asciiTheme="majorHAnsi" w:hAnsiTheme="majorHAnsi" w:cstheme="majorHAnsi"/>
              </w:rPr>
              <w:t xml:space="preserve">Attached to this </w:t>
            </w:r>
            <w:r w:rsidR="001F3A6E" w:rsidRPr="0060528F">
              <w:rPr>
                <w:rFonts w:asciiTheme="majorHAnsi" w:hAnsiTheme="majorHAnsi" w:cstheme="majorHAnsi"/>
              </w:rPr>
              <w:t>N</w:t>
            </w:r>
            <w:r w:rsidRPr="0060528F">
              <w:rPr>
                <w:rFonts w:asciiTheme="majorHAnsi" w:hAnsiTheme="majorHAnsi" w:cstheme="majorHAnsi"/>
              </w:rPr>
              <w:t xml:space="preserve">otice is a </w:t>
            </w:r>
            <w:r w:rsidR="000B4564">
              <w:rPr>
                <w:rFonts w:asciiTheme="majorHAnsi" w:hAnsiTheme="majorHAnsi" w:cstheme="majorHAnsi"/>
              </w:rPr>
              <w:t>Subpoena</w:t>
            </w:r>
            <w:r w:rsidRPr="0060528F">
              <w:rPr>
                <w:rFonts w:asciiTheme="majorHAnsi" w:hAnsiTheme="majorHAnsi" w:cstheme="majorHAnsi"/>
              </w:rPr>
              <w:t xml:space="preserve"> (</w:t>
            </w:r>
            <w:r w:rsidR="00425FBC">
              <w:rPr>
                <w:rFonts w:asciiTheme="majorHAnsi" w:hAnsiTheme="majorHAnsi" w:cstheme="majorHAnsi"/>
              </w:rPr>
              <w:t>‘</w:t>
            </w:r>
            <w:r w:rsidRPr="0060528F">
              <w:rPr>
                <w:rFonts w:asciiTheme="majorHAnsi" w:hAnsiTheme="majorHAnsi" w:cstheme="majorHAnsi"/>
              </w:rPr>
              <w:t xml:space="preserve">the attached </w:t>
            </w:r>
            <w:r w:rsidR="000B4564">
              <w:rPr>
                <w:rFonts w:asciiTheme="majorHAnsi" w:hAnsiTheme="majorHAnsi" w:cstheme="majorHAnsi"/>
              </w:rPr>
              <w:t>Subpoena</w:t>
            </w:r>
            <w:r w:rsidR="00425FBC">
              <w:rPr>
                <w:rFonts w:asciiTheme="majorHAnsi" w:hAnsiTheme="majorHAnsi" w:cstheme="majorHAnsi"/>
              </w:rPr>
              <w:t>’</w:t>
            </w:r>
            <w:r w:rsidRPr="0060528F">
              <w:rPr>
                <w:rFonts w:asciiTheme="majorHAnsi" w:hAnsiTheme="majorHAnsi" w:cstheme="majorHAnsi"/>
              </w:rPr>
              <w:t xml:space="preserve">) that is a </w:t>
            </w:r>
            <w:r w:rsidR="000B4564">
              <w:rPr>
                <w:rFonts w:asciiTheme="majorHAnsi" w:hAnsiTheme="majorHAnsi" w:cstheme="majorHAnsi"/>
              </w:rPr>
              <w:t>Subpoena</w:t>
            </w:r>
            <w:r w:rsidRPr="0060528F">
              <w:rPr>
                <w:rFonts w:asciiTheme="majorHAnsi" w:hAnsiTheme="majorHAnsi" w:cstheme="majorHAnsi"/>
              </w:rPr>
              <w:t xml:space="preserve"> for the purposes of Part 3 of the </w:t>
            </w:r>
            <w:r w:rsidRPr="0060528F">
              <w:rPr>
                <w:rFonts w:asciiTheme="majorHAnsi" w:hAnsiTheme="majorHAnsi" w:cstheme="majorHAnsi"/>
                <w:i/>
              </w:rPr>
              <w:t>Service and Execution of Process Act 1992</w:t>
            </w:r>
            <w:r w:rsidRPr="0060528F">
              <w:rPr>
                <w:rFonts w:asciiTheme="majorHAnsi" w:hAnsiTheme="majorHAnsi" w:cstheme="majorHAnsi"/>
              </w:rPr>
              <w:t xml:space="preserve"> </w:t>
            </w:r>
            <w:r w:rsidR="005C458E" w:rsidRPr="0060528F">
              <w:rPr>
                <w:rFonts w:asciiTheme="majorHAnsi" w:hAnsiTheme="majorHAnsi" w:cstheme="majorHAnsi"/>
              </w:rPr>
              <w:t xml:space="preserve">(Cth) </w:t>
            </w:r>
            <w:r w:rsidRPr="0060528F">
              <w:rPr>
                <w:rFonts w:asciiTheme="majorHAnsi" w:hAnsiTheme="majorHAnsi" w:cstheme="majorHAnsi"/>
              </w:rPr>
              <w:t>issued by the [</w:t>
            </w:r>
            <w:r w:rsidRPr="0060528F">
              <w:rPr>
                <w:rFonts w:asciiTheme="majorHAnsi" w:hAnsiTheme="majorHAnsi" w:cstheme="majorHAnsi"/>
                <w:i/>
              </w:rPr>
              <w:t>name of court</w:t>
            </w:r>
            <w:r w:rsidRPr="0060528F">
              <w:rPr>
                <w:rFonts w:asciiTheme="majorHAnsi" w:hAnsiTheme="majorHAnsi" w:cstheme="majorHAnsi"/>
              </w:rPr>
              <w:t>] Court of South Australia.</w:t>
            </w:r>
          </w:p>
          <w:p w14:paraId="011C38A0" w14:textId="77777777" w:rsidR="00206FDD" w:rsidRPr="0060528F" w:rsidRDefault="00206FDD" w:rsidP="001A695B">
            <w:pPr>
              <w:widowControl w:val="0"/>
              <w:spacing w:line="276" w:lineRule="auto"/>
              <w:jc w:val="left"/>
              <w:rPr>
                <w:rFonts w:asciiTheme="majorHAnsi" w:hAnsiTheme="majorHAnsi" w:cstheme="majorHAnsi"/>
                <w:b/>
                <w:bCs/>
                <w:szCs w:val="24"/>
              </w:rPr>
            </w:pPr>
          </w:p>
          <w:p w14:paraId="32B515C9" w14:textId="4BDE0A00" w:rsidR="00206FDD" w:rsidRPr="0060528F" w:rsidRDefault="00206FDD" w:rsidP="001A695B">
            <w:pPr>
              <w:widowControl w:val="0"/>
              <w:spacing w:after="120" w:line="276" w:lineRule="auto"/>
              <w:jc w:val="left"/>
              <w:rPr>
                <w:rFonts w:asciiTheme="majorHAnsi" w:hAnsiTheme="majorHAnsi" w:cstheme="majorHAnsi"/>
                <w:bCs/>
              </w:rPr>
            </w:pPr>
            <w:r w:rsidRPr="0060528F">
              <w:rPr>
                <w:rFonts w:asciiTheme="majorHAnsi" w:hAnsiTheme="majorHAnsi" w:cstheme="majorHAnsi"/>
                <w:bCs/>
              </w:rPr>
              <w:t xml:space="preserve">Service of the attached </w:t>
            </w:r>
            <w:r w:rsidR="000B4564">
              <w:rPr>
                <w:rFonts w:asciiTheme="majorHAnsi" w:hAnsiTheme="majorHAnsi" w:cstheme="majorHAnsi"/>
                <w:bCs/>
              </w:rPr>
              <w:t>Subpoena</w:t>
            </w:r>
            <w:r w:rsidRPr="0060528F">
              <w:rPr>
                <w:rFonts w:asciiTheme="majorHAnsi" w:hAnsiTheme="majorHAnsi" w:cstheme="majorHAnsi"/>
                <w:bCs/>
              </w:rPr>
              <w:t xml:space="preserve"> outside South Australia is authorised by the </w:t>
            </w:r>
            <w:r w:rsidRPr="0060528F">
              <w:rPr>
                <w:rFonts w:asciiTheme="majorHAnsi" w:hAnsiTheme="majorHAnsi" w:cstheme="majorHAnsi"/>
                <w:bCs/>
                <w:i/>
              </w:rPr>
              <w:t>Service and Execution of Process Act 1992</w:t>
            </w:r>
            <w:r w:rsidR="005C458E" w:rsidRPr="0060528F">
              <w:rPr>
                <w:rFonts w:asciiTheme="majorHAnsi" w:hAnsiTheme="majorHAnsi" w:cstheme="majorHAnsi"/>
                <w:bCs/>
                <w:i/>
              </w:rPr>
              <w:t xml:space="preserve"> </w:t>
            </w:r>
            <w:r w:rsidR="005C458E" w:rsidRPr="0060528F">
              <w:rPr>
                <w:rFonts w:asciiTheme="majorHAnsi" w:hAnsiTheme="majorHAnsi" w:cstheme="majorHAnsi"/>
                <w:bCs/>
                <w:iCs/>
              </w:rPr>
              <w:t>(Cth)</w:t>
            </w:r>
            <w:r w:rsidRPr="0060528F">
              <w:rPr>
                <w:rFonts w:asciiTheme="majorHAnsi" w:hAnsiTheme="majorHAnsi" w:cstheme="majorHAnsi"/>
                <w:bCs/>
              </w:rPr>
              <w:t>.</w:t>
            </w:r>
          </w:p>
        </w:tc>
      </w:tr>
    </w:tbl>
    <w:p w14:paraId="6684B518" w14:textId="69A920E4" w:rsidR="00E7170E" w:rsidRPr="0060528F" w:rsidRDefault="00E7170E" w:rsidP="001A695B">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206FDD" w:rsidRPr="0060528F" w14:paraId="4E17E14B" w14:textId="77777777" w:rsidTr="00E648F4">
        <w:tc>
          <w:tcPr>
            <w:tcW w:w="10457" w:type="dxa"/>
          </w:tcPr>
          <w:p w14:paraId="264993C5" w14:textId="20327FBD" w:rsidR="00206FDD" w:rsidRPr="0060528F" w:rsidRDefault="00206FDD" w:rsidP="00C5062D">
            <w:pPr>
              <w:widowControl w:val="0"/>
              <w:spacing w:before="120" w:after="240" w:line="276" w:lineRule="auto"/>
              <w:jc w:val="center"/>
              <w:rPr>
                <w:rFonts w:cs="Arial"/>
                <w:b/>
              </w:rPr>
            </w:pPr>
            <w:r w:rsidRPr="0060528F">
              <w:rPr>
                <w:rFonts w:cs="Arial"/>
                <w:b/>
              </w:rPr>
              <w:t>YOUR RIGHTS</w:t>
            </w:r>
          </w:p>
          <w:p w14:paraId="6FB6AD01" w14:textId="4C5B320D" w:rsidR="00206FDD" w:rsidRPr="0060528F" w:rsidRDefault="00206FDD" w:rsidP="001A695B">
            <w:pPr>
              <w:widowControl w:val="0"/>
              <w:spacing w:after="120" w:line="276" w:lineRule="auto"/>
              <w:rPr>
                <w:rFonts w:asciiTheme="majorHAnsi" w:hAnsiTheme="majorHAnsi" w:cstheme="majorHAnsi"/>
              </w:rPr>
            </w:pPr>
            <w:r w:rsidRPr="0060528F">
              <w:rPr>
                <w:rFonts w:asciiTheme="majorHAnsi" w:hAnsiTheme="majorHAnsi" w:cstheme="majorHAnsi"/>
              </w:rPr>
              <w:t xml:space="preserve">You may be able to apply to a </w:t>
            </w:r>
            <w:r w:rsidR="001F3A6E" w:rsidRPr="0060528F">
              <w:rPr>
                <w:rFonts w:asciiTheme="majorHAnsi" w:hAnsiTheme="majorHAnsi" w:cstheme="majorHAnsi"/>
              </w:rPr>
              <w:t>C</w:t>
            </w:r>
            <w:r w:rsidRPr="0060528F">
              <w:rPr>
                <w:rFonts w:asciiTheme="majorHAnsi" w:hAnsiTheme="majorHAnsi" w:cstheme="majorHAnsi"/>
              </w:rPr>
              <w:t xml:space="preserve">ourt or </w:t>
            </w:r>
            <w:r w:rsidR="001F3A6E" w:rsidRPr="0060528F">
              <w:rPr>
                <w:rFonts w:asciiTheme="majorHAnsi" w:hAnsiTheme="majorHAnsi" w:cstheme="majorHAnsi"/>
              </w:rPr>
              <w:t>A</w:t>
            </w:r>
            <w:r w:rsidRPr="0060528F">
              <w:rPr>
                <w:rFonts w:asciiTheme="majorHAnsi" w:hAnsiTheme="majorHAnsi" w:cstheme="majorHAnsi"/>
              </w:rPr>
              <w:t xml:space="preserve">uthority to set aside or obtain other relief in respect of the attached </w:t>
            </w:r>
            <w:r w:rsidR="000B4564">
              <w:rPr>
                <w:rFonts w:asciiTheme="majorHAnsi" w:hAnsiTheme="majorHAnsi" w:cstheme="majorHAnsi"/>
              </w:rPr>
              <w:t>Subpoena</w:t>
            </w:r>
            <w:r w:rsidRPr="0060528F">
              <w:rPr>
                <w:rFonts w:asciiTheme="majorHAnsi" w:hAnsiTheme="majorHAnsi" w:cstheme="majorHAnsi"/>
              </w:rPr>
              <w:t xml:space="preserve">. If you would like to make an </w:t>
            </w:r>
            <w:proofErr w:type="gramStart"/>
            <w:r w:rsidR="001F3A6E" w:rsidRPr="0060528F">
              <w:rPr>
                <w:rFonts w:asciiTheme="majorHAnsi" w:hAnsiTheme="majorHAnsi" w:cstheme="majorHAnsi"/>
              </w:rPr>
              <w:t>A</w:t>
            </w:r>
            <w:r w:rsidRPr="0060528F">
              <w:rPr>
                <w:rFonts w:asciiTheme="majorHAnsi" w:hAnsiTheme="majorHAnsi" w:cstheme="majorHAnsi"/>
              </w:rPr>
              <w:t>pplication</w:t>
            </w:r>
            <w:proofErr w:type="gramEnd"/>
            <w:r w:rsidRPr="0060528F">
              <w:rPr>
                <w:rFonts w:asciiTheme="majorHAnsi" w:hAnsiTheme="majorHAnsi" w:cstheme="majorHAnsi"/>
              </w:rPr>
              <w:t xml:space="preserve"> you should get legal advice as soon as possible.</w:t>
            </w:r>
          </w:p>
        </w:tc>
      </w:tr>
    </w:tbl>
    <w:p w14:paraId="185FB142" w14:textId="72BD85C7" w:rsidR="00206FDD" w:rsidRPr="0060528F" w:rsidRDefault="00206FDD" w:rsidP="001A695B">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206FDD" w:rsidRPr="0060528F" w14:paraId="1D5C02A0" w14:textId="77777777" w:rsidTr="00E648F4">
        <w:tc>
          <w:tcPr>
            <w:tcW w:w="10457" w:type="dxa"/>
          </w:tcPr>
          <w:p w14:paraId="66098068" w14:textId="42ADEBB1" w:rsidR="00206FDD" w:rsidRPr="0060528F" w:rsidRDefault="00206FDD" w:rsidP="001A695B">
            <w:pPr>
              <w:widowControl w:val="0"/>
              <w:spacing w:before="120" w:after="240" w:line="276" w:lineRule="auto"/>
              <w:jc w:val="center"/>
              <w:rPr>
                <w:rFonts w:cs="Arial"/>
                <w:b/>
              </w:rPr>
            </w:pPr>
            <w:r w:rsidRPr="0060528F">
              <w:rPr>
                <w:rFonts w:cs="Arial"/>
                <w:b/>
              </w:rPr>
              <w:t>YOUR OBLIGATIONS</w:t>
            </w:r>
          </w:p>
          <w:p w14:paraId="01D354EE" w14:textId="619C05FF" w:rsidR="00100266" w:rsidRPr="0060528F" w:rsidRDefault="00100266" w:rsidP="001A695B">
            <w:pPr>
              <w:widowControl w:val="0"/>
              <w:spacing w:before="240" w:after="240" w:line="276" w:lineRule="auto"/>
              <w:rPr>
                <w:rFonts w:asciiTheme="minorHAnsi" w:hAnsiTheme="minorHAnsi" w:cstheme="minorHAnsi"/>
              </w:rPr>
            </w:pPr>
            <w:r w:rsidRPr="0060528F">
              <w:rPr>
                <w:rFonts w:asciiTheme="minorHAnsi" w:hAnsiTheme="minorHAnsi" w:cstheme="minorHAnsi"/>
              </w:rPr>
              <w:t xml:space="preserve">You must obey the attached </w:t>
            </w:r>
            <w:r w:rsidR="000B4564">
              <w:rPr>
                <w:rFonts w:asciiTheme="minorHAnsi" w:hAnsiTheme="minorHAnsi" w:cstheme="minorHAnsi"/>
              </w:rPr>
              <w:t>Subpoena</w:t>
            </w:r>
            <w:r w:rsidRPr="0060528F">
              <w:rPr>
                <w:rFonts w:asciiTheme="minorHAnsi" w:hAnsiTheme="minorHAnsi" w:cstheme="minorHAnsi"/>
              </w:rPr>
              <w:t xml:space="preserve"> if:</w:t>
            </w:r>
          </w:p>
          <w:p w14:paraId="236DE071" w14:textId="77777777" w:rsidR="00100266" w:rsidRPr="0060528F" w:rsidRDefault="00100266" w:rsidP="001A695B">
            <w:pPr>
              <w:widowControl w:val="0"/>
              <w:spacing w:after="120" w:line="276" w:lineRule="auto"/>
              <w:ind w:left="567" w:hanging="567"/>
              <w:rPr>
                <w:rFonts w:asciiTheme="minorHAnsi" w:hAnsiTheme="minorHAnsi" w:cstheme="minorHAnsi"/>
              </w:rPr>
            </w:pPr>
            <w:r w:rsidRPr="0060528F">
              <w:rPr>
                <w:rFonts w:asciiTheme="minorHAnsi" w:hAnsiTheme="minorHAnsi" w:cstheme="minorHAnsi"/>
              </w:rPr>
              <w:t>(a)</w:t>
            </w:r>
            <w:r w:rsidRPr="0060528F">
              <w:rPr>
                <w:rFonts w:asciiTheme="minorHAnsi" w:hAnsiTheme="minorHAnsi" w:cstheme="minorHAnsi"/>
              </w:rPr>
              <w:tab/>
              <w:t>at the time of service or at some reasonable time before the date you are required to attend/produce documents you were offered or given:</w:t>
            </w:r>
          </w:p>
          <w:p w14:paraId="49480873" w14:textId="77777777" w:rsidR="00100266" w:rsidRPr="0060528F" w:rsidRDefault="00100266" w:rsidP="001A695B">
            <w:pPr>
              <w:widowControl w:val="0"/>
              <w:spacing w:line="276" w:lineRule="auto"/>
              <w:ind w:left="1134" w:hanging="567"/>
              <w:rPr>
                <w:rFonts w:asciiTheme="minorHAnsi" w:hAnsiTheme="minorHAnsi" w:cstheme="minorHAnsi"/>
                <w:lang w:eastAsia="en-AU"/>
              </w:rPr>
            </w:pPr>
            <w:r w:rsidRPr="0060528F">
              <w:rPr>
                <w:rFonts w:asciiTheme="minorHAnsi" w:hAnsiTheme="minorHAnsi" w:cstheme="minorHAnsi"/>
                <w:lang w:eastAsia="en-AU"/>
              </w:rPr>
              <w:t>(</w:t>
            </w:r>
            <w:proofErr w:type="spellStart"/>
            <w:r w:rsidRPr="0060528F">
              <w:rPr>
                <w:rFonts w:asciiTheme="minorHAnsi" w:hAnsiTheme="minorHAnsi" w:cstheme="minorHAnsi"/>
                <w:lang w:eastAsia="en-AU"/>
              </w:rPr>
              <w:t>i</w:t>
            </w:r>
            <w:proofErr w:type="spellEnd"/>
            <w:r w:rsidRPr="0060528F">
              <w:rPr>
                <w:rFonts w:asciiTheme="minorHAnsi" w:hAnsiTheme="minorHAnsi" w:cstheme="minorHAnsi"/>
                <w:lang w:eastAsia="en-AU"/>
              </w:rPr>
              <w:t>)</w:t>
            </w:r>
            <w:r w:rsidRPr="0060528F">
              <w:rPr>
                <w:rFonts w:asciiTheme="minorHAnsi" w:hAnsiTheme="minorHAnsi" w:cstheme="minorHAnsi"/>
                <w:lang w:eastAsia="en-AU"/>
              </w:rPr>
              <w:tab/>
              <w:t>enough money to meet your reasonable expenses in obeying it, including any travel and accommodation costs; or</w:t>
            </w:r>
          </w:p>
          <w:p w14:paraId="6B78F380" w14:textId="77777777" w:rsidR="00100266" w:rsidRPr="0060528F" w:rsidRDefault="00100266" w:rsidP="001A695B">
            <w:pPr>
              <w:widowControl w:val="0"/>
              <w:spacing w:after="120" w:line="276" w:lineRule="auto"/>
              <w:ind w:left="1134" w:hanging="567"/>
              <w:rPr>
                <w:rFonts w:asciiTheme="minorHAnsi" w:hAnsiTheme="minorHAnsi" w:cstheme="minorHAnsi"/>
                <w:lang w:eastAsia="en-AU"/>
              </w:rPr>
            </w:pPr>
            <w:r w:rsidRPr="0060528F">
              <w:rPr>
                <w:rFonts w:asciiTheme="minorHAnsi" w:hAnsiTheme="minorHAnsi" w:cstheme="minorHAnsi"/>
                <w:lang w:eastAsia="en-AU"/>
              </w:rPr>
              <w:t>(ii)</w:t>
            </w:r>
            <w:r w:rsidRPr="0060528F">
              <w:rPr>
                <w:rFonts w:asciiTheme="minorHAnsi" w:hAnsiTheme="minorHAnsi" w:cstheme="minorHAnsi"/>
                <w:lang w:eastAsia="en-AU"/>
              </w:rPr>
              <w:tab/>
              <w:t>a combination of money, travel tickets and vouchers to meet those expenses; and</w:t>
            </w:r>
          </w:p>
          <w:p w14:paraId="1A225988" w14:textId="77777777" w:rsidR="00100266" w:rsidRPr="0060528F" w:rsidRDefault="00100266" w:rsidP="001A695B">
            <w:pPr>
              <w:widowControl w:val="0"/>
              <w:spacing w:after="120" w:line="276" w:lineRule="auto"/>
              <w:ind w:left="567" w:hanging="567"/>
              <w:rPr>
                <w:rFonts w:asciiTheme="minorHAnsi" w:hAnsiTheme="minorHAnsi" w:cstheme="minorHAnsi"/>
                <w:lang w:eastAsia="en-AU"/>
              </w:rPr>
            </w:pPr>
            <w:r w:rsidRPr="0060528F">
              <w:rPr>
                <w:rFonts w:asciiTheme="minorHAnsi" w:hAnsiTheme="minorHAnsi" w:cstheme="minorHAnsi"/>
                <w:lang w:eastAsia="en-AU"/>
              </w:rPr>
              <w:t>(b)</w:t>
            </w:r>
            <w:r w:rsidRPr="0060528F">
              <w:rPr>
                <w:rFonts w:asciiTheme="minorHAnsi" w:hAnsiTheme="minorHAnsi" w:cstheme="minorHAnsi"/>
                <w:lang w:eastAsia="en-AU"/>
              </w:rPr>
              <w:tab/>
              <w:t>either:</w:t>
            </w:r>
          </w:p>
          <w:p w14:paraId="32D17CC4" w14:textId="399EE958" w:rsidR="00100266" w:rsidRPr="0060528F" w:rsidRDefault="00100266" w:rsidP="001A695B">
            <w:pPr>
              <w:widowControl w:val="0"/>
              <w:overflowPunct/>
              <w:autoSpaceDE/>
              <w:autoSpaceDN/>
              <w:adjustRightInd/>
              <w:spacing w:line="276" w:lineRule="auto"/>
              <w:ind w:left="1134" w:hanging="567"/>
              <w:textAlignment w:val="auto"/>
              <w:rPr>
                <w:rFonts w:asciiTheme="minorHAnsi" w:hAnsiTheme="minorHAnsi" w:cstheme="minorHAnsi"/>
                <w:lang w:eastAsia="en-AU"/>
              </w:rPr>
            </w:pPr>
            <w:r w:rsidRPr="0060528F">
              <w:rPr>
                <w:rFonts w:asciiTheme="minorHAnsi" w:hAnsiTheme="minorHAnsi" w:cstheme="minorHAnsi"/>
                <w:lang w:eastAsia="en-AU"/>
              </w:rPr>
              <w:t>(</w:t>
            </w:r>
            <w:proofErr w:type="spellStart"/>
            <w:r w:rsidRPr="0060528F">
              <w:rPr>
                <w:rFonts w:asciiTheme="minorHAnsi" w:hAnsiTheme="minorHAnsi" w:cstheme="minorHAnsi"/>
                <w:lang w:eastAsia="en-AU"/>
              </w:rPr>
              <w:t>i</w:t>
            </w:r>
            <w:proofErr w:type="spellEnd"/>
            <w:r w:rsidRPr="0060528F">
              <w:rPr>
                <w:rFonts w:asciiTheme="minorHAnsi" w:hAnsiTheme="minorHAnsi" w:cstheme="minorHAnsi"/>
                <w:lang w:eastAsia="en-AU"/>
              </w:rPr>
              <w:t>)</w:t>
            </w:r>
            <w:r w:rsidRPr="0060528F">
              <w:rPr>
                <w:rFonts w:asciiTheme="minorHAnsi" w:hAnsiTheme="minorHAnsi" w:cstheme="minorHAnsi"/>
                <w:lang w:eastAsia="en-AU"/>
              </w:rPr>
              <w:tab/>
              <w:t xml:space="preserve">you received the attached </w:t>
            </w:r>
            <w:r w:rsidR="000B4564">
              <w:rPr>
                <w:rFonts w:asciiTheme="minorHAnsi" w:hAnsiTheme="minorHAnsi" w:cstheme="minorHAnsi"/>
                <w:lang w:eastAsia="en-AU"/>
              </w:rPr>
              <w:t>Subpoena</w:t>
            </w:r>
            <w:r w:rsidRPr="0060528F">
              <w:rPr>
                <w:rFonts w:asciiTheme="minorHAnsi" w:hAnsiTheme="minorHAnsi" w:cstheme="minorHAnsi"/>
                <w:lang w:eastAsia="en-AU"/>
              </w:rPr>
              <w:t xml:space="preserve"> at least 14 days before </w:t>
            </w:r>
            <w:r w:rsidRPr="0060528F">
              <w:rPr>
                <w:rFonts w:asciiTheme="minorHAnsi" w:hAnsiTheme="minorHAnsi" w:cstheme="minorHAnsi"/>
              </w:rPr>
              <w:t xml:space="preserve">the date you are required to attend/produce </w:t>
            </w:r>
            <w:proofErr w:type="gramStart"/>
            <w:r w:rsidRPr="0060528F">
              <w:rPr>
                <w:rFonts w:asciiTheme="minorHAnsi" w:hAnsiTheme="minorHAnsi" w:cstheme="minorHAnsi"/>
              </w:rPr>
              <w:t>documents</w:t>
            </w:r>
            <w:r w:rsidRPr="0060528F">
              <w:rPr>
                <w:rFonts w:asciiTheme="minorHAnsi" w:hAnsiTheme="minorHAnsi" w:cstheme="minorHAnsi"/>
                <w:lang w:eastAsia="en-AU"/>
              </w:rPr>
              <w:t>;</w:t>
            </w:r>
            <w:proofErr w:type="gramEnd"/>
            <w:r w:rsidRPr="0060528F">
              <w:rPr>
                <w:rFonts w:asciiTheme="minorHAnsi" w:hAnsiTheme="minorHAnsi" w:cstheme="minorHAnsi"/>
                <w:lang w:eastAsia="en-AU"/>
              </w:rPr>
              <w:t xml:space="preserve"> or </w:t>
            </w:r>
          </w:p>
          <w:p w14:paraId="29AC342F" w14:textId="0049D847" w:rsidR="00100266" w:rsidRPr="0060528F" w:rsidRDefault="00100266" w:rsidP="001A695B">
            <w:pPr>
              <w:widowControl w:val="0"/>
              <w:overflowPunct/>
              <w:autoSpaceDE/>
              <w:autoSpaceDN/>
              <w:adjustRightInd/>
              <w:spacing w:after="120" w:line="276" w:lineRule="auto"/>
              <w:ind w:left="1134" w:hanging="567"/>
              <w:textAlignment w:val="auto"/>
              <w:rPr>
                <w:rFonts w:asciiTheme="minorHAnsi" w:hAnsiTheme="minorHAnsi" w:cstheme="minorHAnsi"/>
                <w:lang w:eastAsia="en-AU"/>
              </w:rPr>
            </w:pPr>
            <w:r w:rsidRPr="0060528F">
              <w:rPr>
                <w:rFonts w:asciiTheme="minorHAnsi" w:hAnsiTheme="minorHAnsi" w:cstheme="minorHAnsi"/>
                <w:lang w:eastAsia="en-AU"/>
              </w:rPr>
              <w:t>(ii)</w:t>
            </w:r>
            <w:r w:rsidRPr="0060528F">
              <w:rPr>
                <w:rFonts w:asciiTheme="minorHAnsi" w:hAnsiTheme="minorHAnsi" w:cstheme="minorHAnsi"/>
                <w:lang w:eastAsia="en-AU"/>
              </w:rPr>
              <w:tab/>
              <w:t xml:space="preserve">you received the attached </w:t>
            </w:r>
            <w:r w:rsidR="000B4564">
              <w:rPr>
                <w:rFonts w:asciiTheme="minorHAnsi" w:hAnsiTheme="minorHAnsi" w:cstheme="minorHAnsi"/>
                <w:lang w:eastAsia="en-AU"/>
              </w:rPr>
              <w:t>Subpoena</w:t>
            </w:r>
            <w:r w:rsidRPr="0060528F">
              <w:rPr>
                <w:rFonts w:asciiTheme="minorHAnsi" w:hAnsiTheme="minorHAnsi" w:cstheme="minorHAnsi"/>
                <w:lang w:eastAsia="en-AU"/>
              </w:rPr>
              <w:t xml:space="preserve"> less than 14 days before </w:t>
            </w:r>
            <w:r w:rsidRPr="0060528F">
              <w:rPr>
                <w:rFonts w:asciiTheme="minorHAnsi" w:hAnsiTheme="minorHAnsi" w:cstheme="minorHAnsi"/>
              </w:rPr>
              <w:t xml:space="preserve">the date you are required to attend/produce documents </w:t>
            </w:r>
            <w:r w:rsidRPr="0060528F">
              <w:rPr>
                <w:rFonts w:asciiTheme="minorHAnsi" w:hAnsiTheme="minorHAnsi" w:cstheme="minorHAnsi"/>
                <w:lang w:eastAsia="en-AU"/>
              </w:rPr>
              <w:t xml:space="preserve">and you received with the attached </w:t>
            </w:r>
            <w:r w:rsidR="000B4564">
              <w:rPr>
                <w:rFonts w:asciiTheme="minorHAnsi" w:hAnsiTheme="minorHAnsi" w:cstheme="minorHAnsi"/>
                <w:lang w:eastAsia="en-AU"/>
              </w:rPr>
              <w:t>Subpoena</w:t>
            </w:r>
            <w:r w:rsidRPr="0060528F">
              <w:rPr>
                <w:rFonts w:asciiTheme="minorHAnsi" w:hAnsiTheme="minorHAnsi" w:cstheme="minorHAnsi"/>
                <w:lang w:eastAsia="en-AU"/>
              </w:rPr>
              <w:t xml:space="preserve"> a copy of an order made by </w:t>
            </w:r>
            <w:r w:rsidRPr="0060528F">
              <w:rPr>
                <w:rFonts w:asciiTheme="minorHAnsi" w:hAnsiTheme="minorHAnsi" w:cstheme="minorHAnsi"/>
              </w:rPr>
              <w:t>the [</w:t>
            </w:r>
            <w:r w:rsidRPr="0060528F">
              <w:rPr>
                <w:rFonts w:asciiTheme="minorHAnsi" w:hAnsiTheme="minorHAnsi" w:cstheme="minorHAnsi"/>
                <w:i/>
              </w:rPr>
              <w:t>name of court</w:t>
            </w:r>
            <w:r w:rsidRPr="0060528F">
              <w:rPr>
                <w:rFonts w:asciiTheme="minorHAnsi" w:hAnsiTheme="minorHAnsi" w:cstheme="minorHAnsi"/>
              </w:rPr>
              <w:t>]</w:t>
            </w:r>
            <w:r w:rsidRPr="0060528F">
              <w:rPr>
                <w:rFonts w:asciiTheme="minorHAnsi" w:hAnsiTheme="minorHAnsi" w:cstheme="minorHAnsi"/>
                <w:i/>
              </w:rPr>
              <w:t xml:space="preserve"> </w:t>
            </w:r>
            <w:r w:rsidRPr="0060528F">
              <w:rPr>
                <w:rFonts w:asciiTheme="minorHAnsi" w:hAnsiTheme="minorHAnsi" w:cstheme="minorHAnsi"/>
              </w:rPr>
              <w:t>Court of South Australia</w:t>
            </w:r>
            <w:r w:rsidRPr="0060528F">
              <w:rPr>
                <w:rFonts w:asciiTheme="minorHAnsi" w:hAnsiTheme="minorHAnsi" w:cstheme="minorHAnsi"/>
                <w:lang w:eastAsia="en-AU"/>
              </w:rPr>
              <w:t xml:space="preserve"> permitting the attached </w:t>
            </w:r>
            <w:r w:rsidR="000B4564">
              <w:rPr>
                <w:rFonts w:asciiTheme="minorHAnsi" w:hAnsiTheme="minorHAnsi" w:cstheme="minorHAnsi"/>
                <w:lang w:eastAsia="en-AU"/>
              </w:rPr>
              <w:t>Subpoena</w:t>
            </w:r>
            <w:r w:rsidRPr="0060528F">
              <w:rPr>
                <w:rFonts w:asciiTheme="minorHAnsi" w:hAnsiTheme="minorHAnsi" w:cstheme="minorHAnsi"/>
                <w:lang w:eastAsia="en-AU"/>
              </w:rPr>
              <w:t xml:space="preserve"> to be served at that time.</w:t>
            </w:r>
          </w:p>
          <w:p w14:paraId="2D4724D0" w14:textId="4FE5BC21" w:rsidR="00206FDD" w:rsidRPr="0060528F" w:rsidRDefault="00100266" w:rsidP="001A695B">
            <w:pPr>
              <w:pStyle w:val="NoteBody"/>
              <w:widowControl w:val="0"/>
              <w:spacing w:before="0" w:after="120" w:line="276" w:lineRule="auto"/>
              <w:ind w:left="0"/>
              <w:jc w:val="left"/>
              <w:rPr>
                <w:rFonts w:asciiTheme="majorHAnsi" w:hAnsiTheme="majorHAnsi" w:cstheme="majorHAnsi"/>
              </w:rPr>
            </w:pPr>
            <w:r w:rsidRPr="0060528F">
              <w:rPr>
                <w:rFonts w:asciiTheme="minorHAnsi" w:hAnsiTheme="minorHAnsi" w:cstheme="minorHAnsi"/>
              </w:rPr>
              <w:t xml:space="preserve">If the attached </w:t>
            </w:r>
            <w:r w:rsidR="000B4564">
              <w:rPr>
                <w:rFonts w:asciiTheme="minorHAnsi" w:hAnsiTheme="minorHAnsi" w:cstheme="minorHAnsi"/>
              </w:rPr>
              <w:t>Subpoena</w:t>
            </w:r>
            <w:r w:rsidRPr="0060528F">
              <w:rPr>
                <w:rFonts w:asciiTheme="minorHAnsi" w:hAnsiTheme="minorHAnsi" w:cstheme="minorHAnsi"/>
              </w:rPr>
              <w:t xml:space="preserve"> only requires production of documents or things, you may comply with the attached </w:t>
            </w:r>
            <w:r w:rsidR="000B4564">
              <w:rPr>
                <w:rFonts w:asciiTheme="minorHAnsi" w:hAnsiTheme="minorHAnsi" w:cstheme="minorHAnsi"/>
              </w:rPr>
              <w:t>Subpoena</w:t>
            </w:r>
            <w:r w:rsidRPr="0060528F">
              <w:rPr>
                <w:rFonts w:asciiTheme="minorHAnsi" w:hAnsiTheme="minorHAnsi" w:cstheme="minorHAnsi"/>
              </w:rPr>
              <w:t xml:space="preserve"> by delivering the documents or things at least 24 hours before the date you are required to attend/produce documents to the Registrar of the relevant Court of South Australia.</w:t>
            </w:r>
          </w:p>
        </w:tc>
      </w:tr>
    </w:tbl>
    <w:p w14:paraId="629F5DE6" w14:textId="77777777" w:rsidR="001F3A6E" w:rsidRPr="0060528F" w:rsidRDefault="001F3A6E" w:rsidP="001A695B">
      <w:pPr>
        <w:overflowPunct/>
        <w:autoSpaceDE/>
        <w:autoSpaceDN/>
        <w:adjustRightInd/>
        <w:spacing w:after="200" w:line="276" w:lineRule="auto"/>
        <w:jc w:val="left"/>
        <w:textAlignment w:val="auto"/>
        <w:rPr>
          <w:rFonts w:eastAsiaTheme="minorEastAsia" w:cs="Arial"/>
          <w:bCs/>
          <w:spacing w:val="-3"/>
          <w:sz w:val="12"/>
          <w:szCs w:val="24"/>
          <w:lang w:bidi="en-US"/>
        </w:rPr>
      </w:pPr>
      <w:r w:rsidRPr="0060528F">
        <w:rPr>
          <w:rFonts w:eastAsiaTheme="minorEastAsia" w:cs="Arial"/>
          <w:bCs/>
          <w:spacing w:val="-3"/>
          <w:sz w:val="12"/>
          <w:szCs w:val="24"/>
          <w:lang w:bidi="en-US"/>
        </w:rPr>
        <w:br w:type="page"/>
      </w:r>
    </w:p>
    <w:p w14:paraId="3AE24966" w14:textId="77777777" w:rsidR="00206FDD" w:rsidRPr="0060528F" w:rsidRDefault="00206FDD" w:rsidP="001A695B">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206FDD" w:rsidRPr="00206FDD" w14:paraId="6AE4C2D7" w14:textId="77777777" w:rsidTr="0060528F">
        <w:trPr>
          <w:trHeight w:val="2807"/>
        </w:trPr>
        <w:tc>
          <w:tcPr>
            <w:tcW w:w="10457" w:type="dxa"/>
          </w:tcPr>
          <w:p w14:paraId="179D8E0D" w14:textId="3B6F0BC4" w:rsidR="00206FDD" w:rsidRPr="0060528F" w:rsidRDefault="00206FDD" w:rsidP="00C5062D">
            <w:pPr>
              <w:widowControl w:val="0"/>
              <w:spacing w:before="120" w:after="240" w:line="276" w:lineRule="auto"/>
              <w:jc w:val="center"/>
              <w:rPr>
                <w:rFonts w:cs="Arial"/>
                <w:b/>
                <w:kern w:val="28"/>
                <w:lang w:eastAsia="en-AU"/>
              </w:rPr>
            </w:pPr>
            <w:r w:rsidRPr="0060528F">
              <w:rPr>
                <w:rFonts w:cs="Arial"/>
                <w:b/>
                <w:kern w:val="28"/>
                <w:lang w:eastAsia="en-AU"/>
              </w:rPr>
              <w:t>THIS IS MOST IMPORTANT</w:t>
            </w:r>
          </w:p>
          <w:p w14:paraId="125F36BB" w14:textId="2E232683"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 xml:space="preserve">If you are subject to a restriction on your movements that you might breach if you comply with the attached </w:t>
            </w:r>
            <w:r w:rsidR="000B4564">
              <w:rPr>
                <w:rFonts w:asciiTheme="majorHAnsi" w:hAnsiTheme="majorHAnsi" w:cstheme="majorHAnsi"/>
              </w:rPr>
              <w:t>Subpoena</w:t>
            </w:r>
            <w:r w:rsidRPr="0060528F">
              <w:rPr>
                <w:rFonts w:asciiTheme="majorHAnsi" w:hAnsiTheme="majorHAnsi" w:cstheme="majorHAnsi"/>
              </w:rPr>
              <w:t>, there are some additional actions you must take for your own protection.</w:t>
            </w:r>
          </w:p>
          <w:p w14:paraId="69C36BA3" w14:textId="77777777" w:rsidR="00206FDD" w:rsidRPr="0060528F" w:rsidRDefault="00206FDD" w:rsidP="001A695B">
            <w:pPr>
              <w:widowControl w:val="0"/>
              <w:spacing w:line="276" w:lineRule="auto"/>
              <w:rPr>
                <w:rFonts w:asciiTheme="majorHAnsi" w:hAnsiTheme="majorHAnsi" w:cstheme="majorHAnsi"/>
              </w:rPr>
            </w:pPr>
          </w:p>
          <w:p w14:paraId="090545E7" w14:textId="77777777"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The restriction on you could be imposed as:</w:t>
            </w:r>
          </w:p>
          <w:p w14:paraId="2A5761CC"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(a)</w:t>
            </w:r>
            <w:r w:rsidRPr="0060528F">
              <w:rPr>
                <w:rFonts w:asciiTheme="majorHAnsi" w:hAnsiTheme="majorHAnsi" w:cstheme="majorHAnsi"/>
                <w:lang w:eastAsia="en-AU"/>
              </w:rPr>
              <w:tab/>
            </w:r>
            <w:r w:rsidRPr="0060528F">
              <w:rPr>
                <w:rFonts w:asciiTheme="majorHAnsi" w:hAnsiTheme="majorHAnsi" w:cstheme="majorHAnsi"/>
              </w:rPr>
              <w:t>conditions</w:t>
            </w:r>
            <w:r w:rsidRPr="0060528F">
              <w:rPr>
                <w:rFonts w:asciiTheme="majorHAnsi" w:hAnsiTheme="majorHAnsi" w:cstheme="majorHAnsi"/>
                <w:lang w:eastAsia="en-AU"/>
              </w:rPr>
              <w:t xml:space="preserve"> of bail; or</w:t>
            </w:r>
          </w:p>
          <w:p w14:paraId="754F8F65"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(b)</w:t>
            </w:r>
            <w:r w:rsidRPr="0060528F">
              <w:rPr>
                <w:rFonts w:asciiTheme="majorHAnsi" w:hAnsiTheme="majorHAnsi" w:cstheme="majorHAnsi"/>
                <w:lang w:eastAsia="en-AU"/>
              </w:rPr>
              <w:tab/>
            </w:r>
            <w:r w:rsidRPr="0060528F">
              <w:rPr>
                <w:rFonts w:asciiTheme="majorHAnsi" w:hAnsiTheme="majorHAnsi" w:cstheme="majorHAnsi"/>
              </w:rPr>
              <w:t>conditional</w:t>
            </w:r>
            <w:r w:rsidRPr="0060528F">
              <w:rPr>
                <w:rFonts w:asciiTheme="majorHAnsi" w:hAnsiTheme="majorHAnsi" w:cstheme="majorHAnsi"/>
                <w:lang w:eastAsia="en-AU"/>
              </w:rPr>
              <w:t xml:space="preserve"> release from prison; or</w:t>
            </w:r>
          </w:p>
          <w:p w14:paraId="083D100E"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(c)</w:t>
            </w:r>
            <w:r w:rsidRPr="0060528F">
              <w:rPr>
                <w:rFonts w:asciiTheme="majorHAnsi" w:hAnsiTheme="majorHAnsi" w:cstheme="majorHAnsi"/>
                <w:lang w:eastAsia="en-AU"/>
              </w:rPr>
              <w:tab/>
            </w:r>
            <w:r w:rsidRPr="0060528F">
              <w:rPr>
                <w:rFonts w:asciiTheme="majorHAnsi" w:hAnsiTheme="majorHAnsi" w:cstheme="majorHAnsi"/>
              </w:rPr>
              <w:t>conditions</w:t>
            </w:r>
            <w:r w:rsidRPr="0060528F">
              <w:rPr>
                <w:rFonts w:asciiTheme="majorHAnsi" w:hAnsiTheme="majorHAnsi" w:cstheme="majorHAnsi"/>
                <w:lang w:eastAsia="en-AU"/>
              </w:rPr>
              <w:t xml:space="preserve"> of probation; or</w:t>
            </w:r>
          </w:p>
          <w:p w14:paraId="299D8E07"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(d)</w:t>
            </w:r>
            <w:r w:rsidRPr="0060528F">
              <w:rPr>
                <w:rFonts w:asciiTheme="majorHAnsi" w:hAnsiTheme="majorHAnsi" w:cstheme="majorHAnsi"/>
                <w:lang w:eastAsia="en-AU"/>
              </w:rPr>
              <w:tab/>
            </w:r>
            <w:r w:rsidRPr="0060528F">
              <w:rPr>
                <w:rFonts w:asciiTheme="majorHAnsi" w:hAnsiTheme="majorHAnsi" w:cstheme="majorHAnsi"/>
              </w:rPr>
              <w:t>home</w:t>
            </w:r>
            <w:r w:rsidRPr="0060528F">
              <w:rPr>
                <w:rFonts w:asciiTheme="majorHAnsi" w:hAnsiTheme="majorHAnsi" w:cstheme="majorHAnsi"/>
                <w:lang w:eastAsia="en-AU"/>
              </w:rPr>
              <w:t xml:space="preserve"> or periodic detention; or</w:t>
            </w:r>
          </w:p>
          <w:p w14:paraId="1C5E6B13"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(e)</w:t>
            </w:r>
            <w:r w:rsidRPr="0060528F">
              <w:rPr>
                <w:rFonts w:asciiTheme="majorHAnsi" w:hAnsiTheme="majorHAnsi" w:cstheme="majorHAnsi"/>
                <w:lang w:eastAsia="en-AU"/>
              </w:rPr>
              <w:tab/>
              <w:t xml:space="preserve">a </w:t>
            </w:r>
            <w:r w:rsidRPr="0060528F">
              <w:rPr>
                <w:rFonts w:asciiTheme="majorHAnsi" w:hAnsiTheme="majorHAnsi" w:cstheme="majorHAnsi"/>
              </w:rPr>
              <w:t>community</w:t>
            </w:r>
            <w:r w:rsidRPr="0060528F">
              <w:rPr>
                <w:rFonts w:asciiTheme="majorHAnsi" w:hAnsiTheme="majorHAnsi" w:cstheme="majorHAnsi"/>
                <w:lang w:eastAsia="en-AU"/>
              </w:rPr>
              <w:t xml:space="preserve"> service order, </w:t>
            </w:r>
            <w:proofErr w:type="gramStart"/>
            <w:r w:rsidRPr="0060528F">
              <w:rPr>
                <w:rFonts w:asciiTheme="majorHAnsi" w:hAnsiTheme="majorHAnsi" w:cstheme="majorHAnsi"/>
                <w:lang w:eastAsia="en-AU"/>
              </w:rPr>
              <w:t>community based</w:t>
            </w:r>
            <w:proofErr w:type="gramEnd"/>
            <w:r w:rsidRPr="0060528F">
              <w:rPr>
                <w:rFonts w:asciiTheme="majorHAnsi" w:hAnsiTheme="majorHAnsi" w:cstheme="majorHAnsi"/>
                <w:lang w:eastAsia="en-AU"/>
              </w:rPr>
              <w:t xml:space="preserve"> order, attendance order, intensive correction order or work and development order; or</w:t>
            </w:r>
          </w:p>
          <w:p w14:paraId="6D3E8B25"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(f)</w:t>
            </w:r>
            <w:r w:rsidRPr="0060528F">
              <w:rPr>
                <w:rFonts w:asciiTheme="majorHAnsi" w:hAnsiTheme="majorHAnsi" w:cstheme="majorHAnsi"/>
                <w:lang w:eastAsia="en-AU"/>
              </w:rPr>
              <w:tab/>
            </w:r>
            <w:r w:rsidRPr="0060528F">
              <w:rPr>
                <w:rFonts w:asciiTheme="majorHAnsi" w:hAnsiTheme="majorHAnsi" w:cstheme="majorHAnsi"/>
              </w:rPr>
              <w:t>some</w:t>
            </w:r>
            <w:r w:rsidRPr="0060528F">
              <w:rPr>
                <w:rFonts w:asciiTheme="majorHAnsi" w:hAnsiTheme="majorHAnsi" w:cstheme="majorHAnsi"/>
                <w:lang w:eastAsia="en-AU"/>
              </w:rPr>
              <w:t xml:space="preserve"> other restriction on your movements imposed by law or by order of a court.</w:t>
            </w:r>
          </w:p>
          <w:p w14:paraId="136D0314" w14:textId="77777777" w:rsidR="00206FDD" w:rsidRPr="0060528F" w:rsidRDefault="00206FDD" w:rsidP="001A695B">
            <w:pPr>
              <w:widowControl w:val="0"/>
              <w:spacing w:line="276" w:lineRule="auto"/>
              <w:ind w:left="709" w:hanging="709"/>
              <w:rPr>
                <w:rFonts w:asciiTheme="majorHAnsi" w:hAnsiTheme="majorHAnsi" w:cstheme="majorHAnsi"/>
                <w:lang w:eastAsia="en-AU"/>
              </w:rPr>
            </w:pPr>
          </w:p>
          <w:p w14:paraId="581BDAD3" w14:textId="4AB3E218"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 xml:space="preserve">If you are under a restriction of that kind, you must, as soon as practicable after you receive the attached </w:t>
            </w:r>
            <w:r w:rsidR="000B4564">
              <w:rPr>
                <w:rFonts w:asciiTheme="majorHAnsi" w:hAnsiTheme="majorHAnsi" w:cstheme="majorHAnsi"/>
              </w:rPr>
              <w:t>Subpoena</w:t>
            </w:r>
            <w:r w:rsidRPr="0060528F">
              <w:rPr>
                <w:rFonts w:asciiTheme="majorHAnsi" w:hAnsiTheme="majorHAnsi" w:cstheme="majorHAnsi"/>
              </w:rPr>
              <w:t xml:space="preserve">, inform your supervisor of the service of the attached </w:t>
            </w:r>
            <w:r w:rsidR="000B4564">
              <w:rPr>
                <w:rFonts w:asciiTheme="majorHAnsi" w:hAnsiTheme="majorHAnsi" w:cstheme="majorHAnsi"/>
              </w:rPr>
              <w:t>Subpoena</w:t>
            </w:r>
            <w:r w:rsidRPr="0060528F">
              <w:rPr>
                <w:rFonts w:asciiTheme="majorHAnsi" w:hAnsiTheme="majorHAnsi" w:cstheme="majorHAnsi"/>
              </w:rPr>
              <w:t>. If you are on bail, and your bail is subject to a condition that you report periodically to the police, your supervisor is any police officer at the police station at which you are required to report. If you are on bail, and your bail is subject to a condition that you report periodically to a correction service officer, that officer is your supervisor. In any other case, your supervisor is the person who supervises your compliance with the restriction.</w:t>
            </w:r>
          </w:p>
          <w:p w14:paraId="3FA6B236" w14:textId="77777777" w:rsidR="00206FDD" w:rsidRPr="0060528F" w:rsidRDefault="00206FDD" w:rsidP="001A695B">
            <w:pPr>
              <w:widowControl w:val="0"/>
              <w:spacing w:line="276" w:lineRule="auto"/>
              <w:rPr>
                <w:rFonts w:asciiTheme="majorHAnsi" w:hAnsiTheme="majorHAnsi" w:cstheme="majorHAnsi"/>
              </w:rPr>
            </w:pPr>
          </w:p>
          <w:p w14:paraId="790F881F" w14:textId="71F59C5D"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Also, you must, as soon as practicable, inform the [</w:t>
            </w:r>
            <w:r w:rsidRPr="0060528F">
              <w:rPr>
                <w:rFonts w:asciiTheme="majorHAnsi" w:hAnsiTheme="majorHAnsi" w:cstheme="majorHAnsi"/>
                <w:i/>
              </w:rPr>
              <w:t>name of Court</w:t>
            </w:r>
            <w:r w:rsidRPr="0060528F">
              <w:rPr>
                <w:rFonts w:asciiTheme="majorHAnsi" w:hAnsiTheme="majorHAnsi" w:cstheme="majorHAnsi"/>
              </w:rPr>
              <w:t>] Court of South Australia and</w:t>
            </w:r>
            <w:r w:rsidRPr="0060528F">
              <w:rPr>
                <w:rFonts w:asciiTheme="majorHAnsi" w:hAnsiTheme="majorHAnsi" w:cstheme="majorHAnsi"/>
                <w:i/>
              </w:rPr>
              <w:t xml:space="preserve"> </w:t>
            </w:r>
            <w:r w:rsidRPr="0060528F">
              <w:rPr>
                <w:rFonts w:asciiTheme="majorHAnsi" w:hAnsiTheme="majorHAnsi" w:cstheme="majorHAnsi"/>
              </w:rPr>
              <w:t>[</w:t>
            </w:r>
            <w:r w:rsidRPr="0060528F">
              <w:rPr>
                <w:rFonts w:asciiTheme="majorHAnsi" w:hAnsiTheme="majorHAnsi" w:cstheme="majorHAnsi"/>
                <w:i/>
                <w:iCs/>
              </w:rPr>
              <w:t xml:space="preserve">Party issuing </w:t>
            </w:r>
            <w:r w:rsidR="000B4564">
              <w:rPr>
                <w:rFonts w:asciiTheme="majorHAnsi" w:hAnsiTheme="majorHAnsi" w:cstheme="majorHAnsi"/>
                <w:i/>
                <w:iCs/>
              </w:rPr>
              <w:t>Subpoena</w:t>
            </w:r>
            <w:r w:rsidRPr="0060528F">
              <w:rPr>
                <w:rFonts w:asciiTheme="majorHAnsi" w:hAnsiTheme="majorHAnsi" w:cstheme="majorHAnsi"/>
              </w:rPr>
              <w:t>] of the restriction to which you are subject.</w:t>
            </w:r>
          </w:p>
          <w:p w14:paraId="63E60A8A" w14:textId="77777777" w:rsidR="00206FDD" w:rsidRPr="0060528F" w:rsidRDefault="00206FDD" w:rsidP="001A695B">
            <w:pPr>
              <w:widowControl w:val="0"/>
              <w:spacing w:line="276" w:lineRule="auto"/>
              <w:rPr>
                <w:rFonts w:asciiTheme="majorHAnsi" w:hAnsiTheme="majorHAnsi" w:cstheme="majorHAnsi"/>
              </w:rPr>
            </w:pPr>
          </w:p>
          <w:p w14:paraId="0B2F44F3" w14:textId="767CA055"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 xml:space="preserve">You must take all reasonable steps to have the restriction varied so that you can comply with the attached </w:t>
            </w:r>
            <w:r w:rsidR="000B4564">
              <w:rPr>
                <w:rFonts w:asciiTheme="majorHAnsi" w:hAnsiTheme="majorHAnsi" w:cstheme="majorHAnsi"/>
              </w:rPr>
              <w:t>Subpoena</w:t>
            </w:r>
            <w:r w:rsidRPr="0060528F">
              <w:rPr>
                <w:rFonts w:asciiTheme="majorHAnsi" w:hAnsiTheme="majorHAnsi" w:cstheme="majorHAnsi"/>
              </w:rPr>
              <w:t>.</w:t>
            </w:r>
          </w:p>
          <w:p w14:paraId="7CE191ED" w14:textId="77777777" w:rsidR="001F3A6E" w:rsidRPr="0060528F" w:rsidRDefault="001F3A6E" w:rsidP="001A695B">
            <w:pPr>
              <w:widowControl w:val="0"/>
              <w:spacing w:line="276" w:lineRule="auto"/>
              <w:rPr>
                <w:rFonts w:asciiTheme="majorHAnsi" w:hAnsiTheme="majorHAnsi" w:cstheme="majorHAnsi"/>
              </w:rPr>
            </w:pPr>
          </w:p>
          <w:p w14:paraId="2F74D893" w14:textId="261FC328" w:rsidR="00206FDD" w:rsidRPr="0060528F" w:rsidRDefault="00206FDD" w:rsidP="001A695B">
            <w:pPr>
              <w:widowControl w:val="0"/>
              <w:spacing w:line="276" w:lineRule="auto"/>
              <w:rPr>
                <w:rFonts w:asciiTheme="majorHAnsi" w:hAnsiTheme="majorHAnsi" w:cstheme="majorHAnsi"/>
              </w:rPr>
            </w:pPr>
            <w:r w:rsidRPr="0060528F">
              <w:rPr>
                <w:rFonts w:asciiTheme="majorHAnsi" w:hAnsiTheme="majorHAnsi" w:cstheme="majorHAnsi"/>
              </w:rPr>
              <w:t>If the restriction is not varied, you must inform the [</w:t>
            </w:r>
            <w:r w:rsidRPr="0060528F">
              <w:rPr>
                <w:rFonts w:asciiTheme="majorHAnsi" w:hAnsiTheme="majorHAnsi" w:cstheme="majorHAnsi"/>
                <w:i/>
              </w:rPr>
              <w:t>name of Court</w:t>
            </w:r>
            <w:r w:rsidRPr="0060528F">
              <w:rPr>
                <w:rFonts w:asciiTheme="majorHAnsi" w:hAnsiTheme="majorHAnsi" w:cstheme="majorHAnsi"/>
              </w:rPr>
              <w:t>] Court of South Australia and</w:t>
            </w:r>
            <w:r w:rsidR="00E21872" w:rsidRPr="0060528F">
              <w:rPr>
                <w:rFonts w:asciiTheme="majorHAnsi" w:hAnsiTheme="majorHAnsi" w:cstheme="majorHAnsi"/>
              </w:rPr>
              <w:t xml:space="preserve"> the</w:t>
            </w:r>
            <w:r w:rsidRPr="0060528F">
              <w:rPr>
                <w:rFonts w:asciiTheme="majorHAnsi" w:hAnsiTheme="majorHAnsi" w:cstheme="majorHAnsi"/>
                <w:i/>
              </w:rPr>
              <w:t xml:space="preserve"> </w:t>
            </w:r>
            <w:r w:rsidRPr="0060528F">
              <w:rPr>
                <w:rFonts w:asciiTheme="majorHAnsi" w:hAnsiTheme="majorHAnsi" w:cstheme="majorHAnsi"/>
                <w:iCs/>
              </w:rPr>
              <w:t xml:space="preserve">Party issuing </w:t>
            </w:r>
            <w:r w:rsidR="00E21872" w:rsidRPr="0060528F">
              <w:rPr>
                <w:rFonts w:asciiTheme="majorHAnsi" w:hAnsiTheme="majorHAnsi" w:cstheme="majorHAnsi"/>
                <w:iCs/>
              </w:rPr>
              <w:t xml:space="preserve">the </w:t>
            </w:r>
            <w:r w:rsidR="000B4564">
              <w:rPr>
                <w:rFonts w:asciiTheme="majorHAnsi" w:hAnsiTheme="majorHAnsi" w:cstheme="majorHAnsi"/>
                <w:iCs/>
              </w:rPr>
              <w:t>Subpoena</w:t>
            </w:r>
            <w:r w:rsidRPr="0060528F">
              <w:rPr>
                <w:rFonts w:asciiTheme="majorHAnsi" w:hAnsiTheme="majorHAnsi" w:cstheme="majorHAnsi"/>
              </w:rPr>
              <w:t xml:space="preserve"> either:</w:t>
            </w:r>
          </w:p>
          <w:p w14:paraId="30A53F05"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(a)</w:t>
            </w:r>
            <w:r w:rsidRPr="0060528F">
              <w:rPr>
                <w:rFonts w:asciiTheme="majorHAnsi" w:hAnsiTheme="majorHAnsi" w:cstheme="majorHAnsi"/>
                <w:lang w:eastAsia="en-AU"/>
              </w:rPr>
              <w:tab/>
              <w:t xml:space="preserve">of the </w:t>
            </w:r>
            <w:r w:rsidRPr="0060528F">
              <w:rPr>
                <w:rFonts w:asciiTheme="majorHAnsi" w:hAnsiTheme="majorHAnsi" w:cstheme="majorHAnsi"/>
              </w:rPr>
              <w:t>steps</w:t>
            </w:r>
            <w:r w:rsidRPr="0060528F">
              <w:rPr>
                <w:rFonts w:asciiTheme="majorHAnsi" w:hAnsiTheme="majorHAnsi" w:cstheme="majorHAnsi"/>
                <w:lang w:eastAsia="en-AU"/>
              </w:rPr>
              <w:t xml:space="preserve"> you took to have the restriction varied, and that the restriction has not been varied; or</w:t>
            </w:r>
          </w:p>
          <w:p w14:paraId="4E6F5E75" w14:textId="77777777" w:rsidR="00206FDD" w:rsidRPr="0060528F" w:rsidRDefault="00206FDD" w:rsidP="001A695B">
            <w:pPr>
              <w:widowControl w:val="0"/>
              <w:spacing w:line="276" w:lineRule="auto"/>
              <w:ind w:left="454" w:hanging="454"/>
              <w:rPr>
                <w:rFonts w:asciiTheme="majorHAnsi" w:hAnsiTheme="majorHAnsi" w:cstheme="majorHAnsi"/>
                <w:lang w:eastAsia="en-AU"/>
              </w:rPr>
            </w:pPr>
            <w:r w:rsidRPr="0060528F">
              <w:rPr>
                <w:rFonts w:asciiTheme="majorHAnsi" w:hAnsiTheme="majorHAnsi" w:cstheme="majorHAnsi"/>
                <w:lang w:eastAsia="en-AU"/>
              </w:rPr>
              <w:t>(b)</w:t>
            </w:r>
            <w:r w:rsidRPr="0060528F">
              <w:rPr>
                <w:rFonts w:asciiTheme="majorHAnsi" w:hAnsiTheme="majorHAnsi" w:cstheme="majorHAnsi"/>
                <w:lang w:eastAsia="en-AU"/>
              </w:rPr>
              <w:tab/>
              <w:t xml:space="preserve">that the law does not permit that </w:t>
            </w:r>
            <w:proofErr w:type="gramStart"/>
            <w:r w:rsidRPr="0060528F">
              <w:rPr>
                <w:rFonts w:asciiTheme="majorHAnsi" w:hAnsiTheme="majorHAnsi" w:cstheme="majorHAnsi"/>
                <w:lang w:eastAsia="en-AU"/>
              </w:rPr>
              <w:t>variation;</w:t>
            </w:r>
            <w:proofErr w:type="gramEnd"/>
          </w:p>
          <w:p w14:paraId="21879ED3" w14:textId="77777777" w:rsidR="00206FDD" w:rsidRPr="00206FDD" w:rsidRDefault="00206FDD" w:rsidP="001A695B">
            <w:pPr>
              <w:widowControl w:val="0"/>
              <w:spacing w:after="120" w:line="276" w:lineRule="auto"/>
              <w:rPr>
                <w:rFonts w:asciiTheme="majorHAnsi" w:hAnsiTheme="majorHAnsi" w:cstheme="majorHAnsi"/>
              </w:rPr>
            </w:pPr>
            <w:r w:rsidRPr="0060528F">
              <w:rPr>
                <w:rFonts w:asciiTheme="majorHAnsi" w:hAnsiTheme="majorHAnsi" w:cstheme="majorHAnsi"/>
              </w:rPr>
              <w:t>whichever is the case.</w:t>
            </w:r>
          </w:p>
        </w:tc>
      </w:tr>
    </w:tbl>
    <w:p w14:paraId="330FEB12" w14:textId="0E8053C5" w:rsidR="00E7170E" w:rsidRPr="00C5062D" w:rsidRDefault="00E7170E" w:rsidP="001A695B">
      <w:pPr>
        <w:tabs>
          <w:tab w:val="left" w:pos="4050"/>
          <w:tab w:val="right" w:pos="8789"/>
        </w:tabs>
        <w:overflowPunct/>
        <w:autoSpaceDE/>
        <w:autoSpaceDN/>
        <w:adjustRightInd/>
        <w:spacing w:line="276" w:lineRule="auto"/>
        <w:contextualSpacing/>
        <w:jc w:val="left"/>
        <w:textAlignment w:val="auto"/>
        <w:rPr>
          <w:rFonts w:eastAsiaTheme="minorEastAsia" w:cs="Arial"/>
          <w:bCs/>
          <w:spacing w:val="-3"/>
          <w:lang w:bidi="en-US"/>
        </w:rPr>
      </w:pPr>
    </w:p>
    <w:sectPr w:rsidR="00E7170E" w:rsidRPr="00C5062D"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22C6780D" w:rsidR="00F42926" w:rsidRDefault="00206FDD" w:rsidP="009B6535">
    <w:pPr>
      <w:pStyle w:val="Header"/>
      <w:tabs>
        <w:tab w:val="clear" w:pos="4153"/>
        <w:tab w:val="clear" w:pos="8306"/>
        <w:tab w:val="left" w:pos="1274"/>
      </w:tabs>
      <w:rPr>
        <w:lang w:val="en-US"/>
      </w:rPr>
    </w:pPr>
    <w:r>
      <w:rPr>
        <w:lang w:val="en-US"/>
      </w:rPr>
      <w:t xml:space="preserve">Form </w:t>
    </w:r>
    <w:r w:rsidR="009B6535">
      <w:rPr>
        <w:lang w:val="en-US"/>
      </w:rPr>
      <w:t>113A</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4D94466A" w:rsidR="00C02A97" w:rsidRDefault="00C02A97" w:rsidP="00C02A97">
    <w:pPr>
      <w:pStyle w:val="Header"/>
      <w:rPr>
        <w:lang w:val="en-US"/>
      </w:rPr>
    </w:pPr>
    <w:r>
      <w:rPr>
        <w:lang w:val="en-US"/>
      </w:rPr>
      <w:t xml:space="preserve">Form </w:t>
    </w:r>
    <w:r w:rsidR="009B6535">
      <w:rPr>
        <w:lang w:val="en-US"/>
      </w:rPr>
      <w:t>113A</w:t>
    </w:r>
  </w:p>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5"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4"/>
  </w:num>
  <w:num w:numId="5">
    <w:abstractNumId w:val="4"/>
  </w:num>
  <w:num w:numId="6">
    <w:abstractNumId w:val="15"/>
  </w:num>
  <w:num w:numId="7">
    <w:abstractNumId w:val="13"/>
  </w:num>
  <w:num w:numId="8">
    <w:abstractNumId w:val="17"/>
  </w:num>
  <w:num w:numId="9">
    <w:abstractNumId w:val="27"/>
  </w:num>
  <w:num w:numId="10">
    <w:abstractNumId w:val="18"/>
  </w:num>
  <w:num w:numId="11">
    <w:abstractNumId w:val="28"/>
  </w:num>
  <w:num w:numId="12">
    <w:abstractNumId w:val="11"/>
  </w:num>
  <w:num w:numId="13">
    <w:abstractNumId w:val="0"/>
  </w:num>
  <w:num w:numId="14">
    <w:abstractNumId w:val="21"/>
  </w:num>
  <w:num w:numId="15">
    <w:abstractNumId w:val="12"/>
  </w:num>
  <w:num w:numId="16">
    <w:abstractNumId w:val="7"/>
  </w:num>
  <w:num w:numId="17">
    <w:abstractNumId w:val="1"/>
  </w:num>
  <w:num w:numId="18">
    <w:abstractNumId w:val="25"/>
  </w:num>
  <w:num w:numId="19">
    <w:abstractNumId w:val="3"/>
  </w:num>
  <w:num w:numId="20">
    <w:abstractNumId w:val="20"/>
  </w:num>
  <w:num w:numId="21">
    <w:abstractNumId w:val="6"/>
  </w:num>
  <w:num w:numId="22">
    <w:abstractNumId w:val="19"/>
  </w:num>
  <w:num w:numId="23">
    <w:abstractNumId w:val="22"/>
  </w:num>
  <w:num w:numId="24">
    <w:abstractNumId w:val="14"/>
  </w:num>
  <w:num w:numId="25">
    <w:abstractNumId w:val="10"/>
  </w:num>
  <w:num w:numId="26">
    <w:abstractNumId w:val="2"/>
  </w:num>
  <w:num w:numId="27">
    <w:abstractNumId w:val="8"/>
  </w:num>
  <w:num w:numId="28">
    <w:abstractNumId w:val="23"/>
  </w:num>
  <w:num w:numId="2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801"/>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564"/>
    <w:rsid w:val="000B4F8B"/>
    <w:rsid w:val="000B5259"/>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624"/>
    <w:rsid w:val="000F6F62"/>
    <w:rsid w:val="000F7B4D"/>
    <w:rsid w:val="00100266"/>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3A2"/>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A695B"/>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6E"/>
    <w:rsid w:val="001F3AFF"/>
    <w:rsid w:val="001F456A"/>
    <w:rsid w:val="001F57B6"/>
    <w:rsid w:val="001F67BD"/>
    <w:rsid w:val="001F75F8"/>
    <w:rsid w:val="002053BD"/>
    <w:rsid w:val="00205858"/>
    <w:rsid w:val="00205FA2"/>
    <w:rsid w:val="00206EBF"/>
    <w:rsid w:val="00206FDD"/>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2FD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E77A1"/>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5FBC"/>
    <w:rsid w:val="00426143"/>
    <w:rsid w:val="00426E01"/>
    <w:rsid w:val="00426ECB"/>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458E"/>
    <w:rsid w:val="005C503F"/>
    <w:rsid w:val="005C5249"/>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28F"/>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484A"/>
    <w:rsid w:val="00636309"/>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066A"/>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263"/>
    <w:rsid w:val="008523D7"/>
    <w:rsid w:val="00853558"/>
    <w:rsid w:val="00856CB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535"/>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2AF3"/>
    <w:rsid w:val="00A63492"/>
    <w:rsid w:val="00A63963"/>
    <w:rsid w:val="00A63F0D"/>
    <w:rsid w:val="00A648B8"/>
    <w:rsid w:val="00A66393"/>
    <w:rsid w:val="00A66E30"/>
    <w:rsid w:val="00A66F5A"/>
    <w:rsid w:val="00A67EA5"/>
    <w:rsid w:val="00A71170"/>
    <w:rsid w:val="00A71CF3"/>
    <w:rsid w:val="00A7266D"/>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2DC3"/>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510"/>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6ED"/>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62D"/>
    <w:rsid w:val="00C50D38"/>
    <w:rsid w:val="00C57AF8"/>
    <w:rsid w:val="00C57F85"/>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847"/>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3814"/>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872"/>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170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00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dy">
    <w:name w:val="Note Body"/>
    <w:basedOn w:val="Normal"/>
    <w:uiPriority w:val="99"/>
    <w:rsid w:val="00206FDD"/>
    <w:pPr>
      <w:tabs>
        <w:tab w:val="left" w:pos="1560"/>
      </w:tabs>
      <w:overflowPunct/>
      <w:adjustRightInd/>
      <w:spacing w:before="120" w:line="220" w:lineRule="exact"/>
      <w:ind w:left="964"/>
      <w:textAlignment w:val="auto"/>
    </w:pPr>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7844173-9AAF-4B28-893D-BB337216559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113A Notice to Accompany Summons Served Interstate</dc:title>
  <dc:subject/>
  <dc:creator>Courts Administration Authority</dc:creator>
  <cp:keywords>criminal; Forms</cp:keywords>
  <dc:description/>
  <cp:lastModifiedBy/>
  <cp:revision>1</cp:revision>
  <dcterms:created xsi:type="dcterms:W3CDTF">2020-11-15T23:44:00Z</dcterms:created>
  <dcterms:modified xsi:type="dcterms:W3CDTF">2022-08-09T02:47:00Z</dcterms:modified>
</cp:coreProperties>
</file>